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6AF2" w:rsidRPr="00FD6AF2" w:rsidRDefault="00FD6AF2" w:rsidP="00FD6AF2">
      <w:pPr>
        <w:jc w:val="right"/>
        <w:rPr>
          <w:rFonts w:ascii="PT Astra Serif" w:hAnsi="PT Astra Serif"/>
          <w:b/>
          <w:i/>
          <w:sz w:val="28"/>
          <w:szCs w:val="28"/>
          <w:lang w:eastAsia="ru-RU"/>
        </w:rPr>
      </w:pPr>
    </w:p>
    <w:p w:rsidR="00FD6AF2" w:rsidRDefault="00FD6AF2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D79E4" w:rsidRPr="002E3547" w:rsidRDefault="00CD79E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CD79E4" w:rsidRPr="002E3547" w:rsidRDefault="00CD79E4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CD79E4" w:rsidRPr="002E3547" w:rsidRDefault="00CD79E4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CD79E4" w:rsidRPr="002E3547" w:rsidRDefault="00CD79E4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CD79E4" w:rsidRPr="002E3547" w:rsidRDefault="00CD79E4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CD79E4" w:rsidRPr="002E3547" w:rsidRDefault="00CD79E4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CD79E4" w:rsidRPr="002E3547" w:rsidRDefault="00CD79E4">
      <w:pPr>
        <w:rPr>
          <w:rFonts w:ascii="PT Astra Serif" w:hAnsi="PT Astra Serif"/>
          <w:sz w:val="20"/>
          <w:szCs w:val="20"/>
          <w:lang w:eastAsia="ru-RU"/>
        </w:rPr>
      </w:pPr>
    </w:p>
    <w:p w:rsidR="00CD79E4" w:rsidRPr="002E3547" w:rsidRDefault="00CD79E4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CD79E4" w:rsidRPr="003E72F4" w:rsidRDefault="003E72F4">
      <w:pPr>
        <w:ind w:right="-99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>07 декабря 2022 года</w:t>
      </w:r>
      <w:r w:rsidR="00CD79E4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</w:t>
      </w:r>
      <w:r w:rsidR="00CD79E4" w:rsidRPr="009634EC">
        <w:rPr>
          <w:rFonts w:ascii="PT Astra Serif" w:hAnsi="PT Astra Serif"/>
          <w:sz w:val="28"/>
          <w:szCs w:val="28"/>
          <w:lang w:eastAsia="ru-RU"/>
        </w:rPr>
        <w:t xml:space="preserve">№ </w:t>
      </w:r>
      <w:bookmarkStart w:id="0" w:name="_GoBack"/>
      <w:r w:rsidRPr="003E72F4">
        <w:rPr>
          <w:rFonts w:ascii="PT Astra Serif" w:hAnsi="PT Astra Serif"/>
          <w:sz w:val="28"/>
          <w:szCs w:val="28"/>
          <w:u w:val="single"/>
          <w:lang w:eastAsia="ru-RU"/>
        </w:rPr>
        <w:t>2190</w:t>
      </w:r>
    </w:p>
    <w:bookmarkEnd w:id="0"/>
    <w:p w:rsidR="00CD79E4" w:rsidRPr="002E3547" w:rsidRDefault="00CD79E4" w:rsidP="00AE638F">
      <w:pPr>
        <w:ind w:right="-99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  <w:lang w:eastAsia="ru-RU"/>
        </w:rPr>
        <w:t xml:space="preserve">         </w:t>
      </w:r>
      <w:r w:rsidRPr="002E3547">
        <w:rPr>
          <w:rFonts w:ascii="PT Astra Serif" w:hAnsi="PT Astra Serif"/>
          <w:sz w:val="20"/>
          <w:szCs w:val="20"/>
          <w:lang w:eastAsia="ru-RU"/>
        </w:rPr>
        <w:t xml:space="preserve">   экз.______ </w:t>
      </w:r>
    </w:p>
    <w:p w:rsidR="00CD79E4" w:rsidRPr="002E3547" w:rsidRDefault="00CD79E4">
      <w:pPr>
        <w:tabs>
          <w:tab w:val="left" w:pos="720"/>
        </w:tabs>
        <w:spacing w:after="57"/>
        <w:ind w:right="-99"/>
        <w:jc w:val="both"/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CD79E4" w:rsidRPr="002E3547" w:rsidRDefault="00CD79E4">
      <w:pPr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CD79E4" w:rsidRPr="002E3547" w:rsidRDefault="00CD79E4">
      <w:pPr>
        <w:jc w:val="center"/>
        <w:rPr>
          <w:rFonts w:ascii="PT Astra Serif" w:hAnsi="PT Astra Serif"/>
          <w:sz w:val="18"/>
          <w:szCs w:val="18"/>
        </w:rPr>
      </w:pPr>
    </w:p>
    <w:p w:rsidR="00CD79E4" w:rsidRPr="002E3547" w:rsidRDefault="00CD79E4">
      <w:pPr>
        <w:jc w:val="center"/>
        <w:rPr>
          <w:rFonts w:ascii="PT Astra Serif" w:hAnsi="PT Astra Serif"/>
          <w:sz w:val="18"/>
          <w:szCs w:val="18"/>
        </w:rPr>
      </w:pPr>
    </w:p>
    <w:p w:rsidR="00CD79E4" w:rsidRPr="002E3547" w:rsidRDefault="005C325F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27.03.2020 №301 </w:t>
      </w:r>
      <w:r w:rsidR="00CD79E4"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CD79E4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CD79E4" w:rsidRDefault="00CD79E4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Развитие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архивного дела в</w:t>
      </w:r>
      <w:r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«Мелекесский  район» Ульяновской области</w:t>
      </w:r>
      <w:r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CD79E4" w:rsidRPr="00D65DE6" w:rsidRDefault="00CD79E4" w:rsidP="0000332C">
      <w:pPr>
        <w:pStyle w:val="ad"/>
        <w:spacing w:line="300" w:lineRule="auto"/>
        <w:rPr>
          <w:rFonts w:ascii="PT Astra Serif" w:hAnsi="PT Astra Serif"/>
          <w:color w:val="000000"/>
          <w:sz w:val="28"/>
          <w:szCs w:val="28"/>
        </w:rPr>
      </w:pPr>
    </w:p>
    <w:p w:rsidR="00CD79E4" w:rsidRPr="00F5027C" w:rsidRDefault="00EA593E" w:rsidP="0029078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Руководствуясь стать</w:t>
      </w:r>
      <w:r w:rsidR="00FD6AF2">
        <w:rPr>
          <w:rFonts w:ascii="PT Astra Serif" w:hAnsi="PT Astra Serif" w:cs="PT Astra Serif"/>
          <w:color w:val="000000"/>
          <w:sz w:val="28"/>
          <w:szCs w:val="28"/>
          <w:lang w:eastAsia="ru-RU"/>
        </w:rPr>
        <w:t>ями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FD6AF2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86 и 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179 Бюджетного кодекса Российской Федерации, пунктом 16 части 1 статьи 15 Федерального закона от 06.10.2003 №131-ФЗ «Об общих принципах организации местного самоуправления в Российской Федерации»,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5C325F" w:rsidRPr="005C325F">
          <w:rPr>
            <w:rFonts w:ascii="PT Astra Serif" w:hAnsi="PT Astra Serif" w:cs="PT Astra Serif"/>
            <w:color w:val="000000"/>
            <w:sz w:val="28"/>
            <w:szCs w:val="28"/>
            <w:lang w:eastAsia="ru-RU"/>
          </w:rPr>
          <w:t>постановлением</w:t>
        </w:r>
      </w:hyperlink>
      <w:r w:rsidR="005C325F" w:rsidRP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администрации муниципального образования «Мелекесский район» Ульяновской области от 21.11.2019 №1120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области», </w:t>
      </w:r>
      <w:r w:rsidR="005C325F">
        <w:rPr>
          <w:rFonts w:ascii="PT Astra Serif" w:hAnsi="PT Astra Serif"/>
          <w:sz w:val="28"/>
          <w:szCs w:val="28"/>
        </w:rPr>
        <w:t>на основании решения Совета депутатов муниципального образования «Мелекесский район» Ульяновской области от 2</w:t>
      </w:r>
      <w:r w:rsidR="008D7604">
        <w:rPr>
          <w:rFonts w:ascii="PT Astra Serif" w:hAnsi="PT Astra Serif"/>
          <w:sz w:val="28"/>
          <w:szCs w:val="28"/>
        </w:rPr>
        <w:t>8</w:t>
      </w:r>
      <w:r w:rsidR="005C325F">
        <w:rPr>
          <w:rFonts w:ascii="PT Astra Serif" w:hAnsi="PT Astra Serif"/>
          <w:sz w:val="28"/>
          <w:szCs w:val="28"/>
        </w:rPr>
        <w:t>.</w:t>
      </w:r>
      <w:r w:rsidR="008D7604">
        <w:rPr>
          <w:rFonts w:ascii="PT Astra Serif" w:hAnsi="PT Astra Serif"/>
          <w:sz w:val="28"/>
          <w:szCs w:val="28"/>
        </w:rPr>
        <w:t>10</w:t>
      </w:r>
      <w:r w:rsidR="005C325F">
        <w:rPr>
          <w:rFonts w:ascii="PT Astra Serif" w:hAnsi="PT Astra Serif"/>
          <w:sz w:val="28"/>
          <w:szCs w:val="28"/>
        </w:rPr>
        <w:t>.202</w:t>
      </w:r>
      <w:r w:rsidR="008D7604">
        <w:rPr>
          <w:rFonts w:ascii="PT Astra Serif" w:hAnsi="PT Astra Serif"/>
          <w:sz w:val="28"/>
          <w:szCs w:val="28"/>
        </w:rPr>
        <w:t>2</w:t>
      </w:r>
      <w:r w:rsidR="005C325F">
        <w:rPr>
          <w:rFonts w:ascii="PT Astra Serif" w:hAnsi="PT Astra Serif"/>
          <w:sz w:val="28"/>
          <w:szCs w:val="28"/>
        </w:rPr>
        <w:t xml:space="preserve"> №</w:t>
      </w:r>
      <w:r w:rsidR="00121B2C">
        <w:rPr>
          <w:rFonts w:ascii="PT Astra Serif" w:hAnsi="PT Astra Serif"/>
          <w:sz w:val="28"/>
          <w:szCs w:val="28"/>
        </w:rPr>
        <w:t>57/267</w:t>
      </w:r>
      <w:r w:rsidR="005C325F">
        <w:rPr>
          <w:rFonts w:ascii="PT Astra Serif" w:hAnsi="PT Astra Serif"/>
          <w:sz w:val="28"/>
          <w:szCs w:val="28"/>
        </w:rPr>
        <w:t xml:space="preserve"> «О внесении изменений в решение Совета депутатов муниципального образования «Мелекесский район» Ульяновской области от 1</w:t>
      </w:r>
      <w:r w:rsidR="008D7604">
        <w:rPr>
          <w:rFonts w:ascii="PT Astra Serif" w:hAnsi="PT Astra Serif"/>
          <w:sz w:val="28"/>
          <w:szCs w:val="28"/>
        </w:rPr>
        <w:t>6</w:t>
      </w:r>
      <w:r w:rsidR="005C325F">
        <w:rPr>
          <w:rFonts w:ascii="PT Astra Serif" w:hAnsi="PT Astra Serif"/>
          <w:sz w:val="28"/>
          <w:szCs w:val="28"/>
        </w:rPr>
        <w:t>.12.20</w:t>
      </w:r>
      <w:r w:rsidR="008D7604">
        <w:rPr>
          <w:rFonts w:ascii="PT Astra Serif" w:hAnsi="PT Astra Serif"/>
          <w:sz w:val="28"/>
          <w:szCs w:val="28"/>
        </w:rPr>
        <w:t>21</w:t>
      </w:r>
      <w:r w:rsidR="005C325F">
        <w:rPr>
          <w:rFonts w:ascii="PT Astra Serif" w:hAnsi="PT Astra Serif"/>
          <w:sz w:val="28"/>
          <w:szCs w:val="28"/>
        </w:rPr>
        <w:t xml:space="preserve"> №</w:t>
      </w:r>
      <w:r w:rsidR="00E32B59">
        <w:rPr>
          <w:rFonts w:ascii="PT Astra Serif" w:hAnsi="PT Astra Serif"/>
          <w:sz w:val="28"/>
          <w:szCs w:val="28"/>
        </w:rPr>
        <w:t>42/192</w:t>
      </w:r>
      <w:r w:rsidR="005C325F">
        <w:rPr>
          <w:rFonts w:ascii="PT Astra Serif" w:hAnsi="PT Astra Serif"/>
          <w:sz w:val="28"/>
          <w:szCs w:val="28"/>
        </w:rPr>
        <w:t xml:space="preserve"> «О бюджете муниципального образования «Мелекесский район» Ульяновской области на 202</w:t>
      </w:r>
      <w:r w:rsidR="00E32B59">
        <w:rPr>
          <w:rFonts w:ascii="PT Astra Serif" w:hAnsi="PT Astra Serif"/>
          <w:sz w:val="28"/>
          <w:szCs w:val="28"/>
        </w:rPr>
        <w:t>2</w:t>
      </w:r>
      <w:r w:rsidR="005C325F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E32B59">
        <w:rPr>
          <w:rFonts w:ascii="PT Astra Serif" w:hAnsi="PT Astra Serif"/>
          <w:sz w:val="28"/>
          <w:szCs w:val="28"/>
        </w:rPr>
        <w:t>3</w:t>
      </w:r>
      <w:r w:rsidR="005C325F">
        <w:rPr>
          <w:rFonts w:ascii="PT Astra Serif" w:hAnsi="PT Astra Serif"/>
          <w:sz w:val="28"/>
          <w:szCs w:val="28"/>
        </w:rPr>
        <w:t xml:space="preserve"> и 202</w:t>
      </w:r>
      <w:r w:rsidR="00E32B59">
        <w:rPr>
          <w:rFonts w:ascii="PT Astra Serif" w:hAnsi="PT Astra Serif"/>
          <w:sz w:val="28"/>
          <w:szCs w:val="28"/>
        </w:rPr>
        <w:t>4</w:t>
      </w:r>
      <w:r w:rsidR="005C325F">
        <w:rPr>
          <w:rFonts w:ascii="PT Astra Serif" w:hAnsi="PT Astra Serif"/>
          <w:sz w:val="28"/>
          <w:szCs w:val="28"/>
        </w:rPr>
        <w:t xml:space="preserve"> годов»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>,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8D760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          </w:t>
      </w:r>
      <w:r w:rsidR="00CD79E4" w:rsidRPr="00F5027C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 о с т а н о в л я е т:</w:t>
      </w:r>
    </w:p>
    <w:p w:rsidR="00CD79E4" w:rsidRPr="00290785" w:rsidRDefault="00CD79E4" w:rsidP="00290785">
      <w:pPr>
        <w:suppressAutoHyphens w:val="0"/>
        <w:autoSpaceDE w:val="0"/>
        <w:autoSpaceDN w:val="0"/>
        <w:adjustRightInd w:val="0"/>
        <w:spacing w:line="276" w:lineRule="auto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1. </w:t>
      </w:r>
      <w:r w:rsidR="005C325F" w:rsidRP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от 27.03.2020 №301 «Об у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>твер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ж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>д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ении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муниципальн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ой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программ</w:t>
      </w:r>
      <w:r w:rsidR="005C325F">
        <w:rPr>
          <w:rFonts w:ascii="PT Astra Serif" w:hAnsi="PT Astra Serif" w:cs="PT Astra Serif"/>
          <w:color w:val="000000"/>
          <w:sz w:val="28"/>
          <w:szCs w:val="28"/>
          <w:lang w:eastAsia="ru-RU"/>
        </w:rPr>
        <w:t>ы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>«Развитие архивного дела в муниципальном образовании «Мелекесский  район» Ульяновской области»</w:t>
      </w:r>
      <w:r w:rsidR="00A835F5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 (в редакции постановления администрации от </w:t>
      </w:r>
      <w:r w:rsidR="00A835F5" w:rsidRPr="00A835F5">
        <w:rPr>
          <w:rFonts w:ascii="PT Astra Serif" w:hAnsi="PT Astra Serif" w:cs="PT Astra Serif"/>
          <w:sz w:val="28"/>
          <w:szCs w:val="28"/>
          <w:lang w:eastAsia="ru-RU"/>
        </w:rPr>
        <w:t>30.12.2020 №1341</w:t>
      </w:r>
      <w:r w:rsidR="00A835F5">
        <w:rPr>
          <w:rStyle w:val="a3"/>
          <w:rFonts w:ascii="PT Astra Serif" w:hAnsi="PT Astra Serif"/>
          <w:b w:val="0"/>
          <w:color w:val="000000"/>
          <w:sz w:val="28"/>
          <w:szCs w:val="28"/>
        </w:rPr>
        <w:t>)</w:t>
      </w:r>
      <w:r w:rsidRPr="000208B7">
        <w:rPr>
          <w:rFonts w:ascii="PT Astra Serif" w:hAnsi="PT Astra Serif" w:cs="PT Astra Serif"/>
          <w:b/>
          <w:color w:val="000000"/>
          <w:sz w:val="28"/>
          <w:szCs w:val="28"/>
          <w:lang w:eastAsia="ru-RU"/>
        </w:rPr>
        <w:t xml:space="preserve"> </w:t>
      </w:r>
      <w:r w:rsidRPr="000208B7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(далее – 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муниципальная </w:t>
      </w:r>
      <w:r w:rsidR="008D760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рограмма</w:t>
      </w:r>
      <w:r w:rsidR="008D760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) </w:t>
      </w:r>
      <w:r w:rsidR="002F364E"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следующие изменения:</w:t>
      </w:r>
    </w:p>
    <w:p w:rsidR="00290785" w:rsidRPr="00290785" w:rsidRDefault="00290785" w:rsidP="00B43854">
      <w:pPr>
        <w:suppressAutoHyphens w:val="0"/>
        <w:autoSpaceDE w:val="0"/>
        <w:autoSpaceDN w:val="0"/>
        <w:adjustRightInd w:val="0"/>
        <w:spacing w:line="276" w:lineRule="auto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1.1. В части 2 цифры «1</w:t>
      </w:r>
      <w:r w:rsidR="00A835F5">
        <w:rPr>
          <w:rFonts w:ascii="PT Astra Serif" w:hAnsi="PT Astra Serif" w:cs="PT Astra Serif"/>
          <w:color w:val="000000"/>
          <w:sz w:val="28"/>
          <w:szCs w:val="28"/>
          <w:lang w:eastAsia="ru-RU"/>
        </w:rPr>
        <w:t>88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,0» заменить цифрами «</w:t>
      </w:r>
      <w:r w:rsidR="00A835F5">
        <w:rPr>
          <w:rFonts w:ascii="PT Astra Serif" w:hAnsi="PT Astra Serif" w:cs="PT Astra Serif"/>
          <w:color w:val="000000"/>
          <w:sz w:val="28"/>
          <w:szCs w:val="28"/>
          <w:lang w:eastAsia="ru-RU"/>
        </w:rPr>
        <w:t>10,0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»;</w:t>
      </w:r>
    </w:p>
    <w:p w:rsidR="00290785" w:rsidRDefault="00290785" w:rsidP="00B43854">
      <w:pPr>
        <w:suppressAutoHyphens w:val="0"/>
        <w:autoSpaceDE w:val="0"/>
        <w:autoSpaceDN w:val="0"/>
        <w:adjustRightInd w:val="0"/>
        <w:spacing w:line="276" w:lineRule="auto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1.2. В строке «Ресурсное обеспечение муниципальной программы с разбивкой по годам</w:t>
      </w:r>
      <w:r w:rsidR="003B0848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реализации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» паспорта муниципальной </w:t>
      </w:r>
      <w:hyperlink r:id="rId10" w:history="1">
        <w:r w:rsidRPr="00290785">
          <w:rPr>
            <w:rFonts w:ascii="PT Astra Serif" w:hAnsi="PT Astra Serif" w:cs="PT Astra Serif"/>
            <w:color w:val="000000"/>
            <w:sz w:val="28"/>
            <w:szCs w:val="28"/>
            <w:lang w:eastAsia="ru-RU"/>
          </w:rPr>
          <w:t>программ</w:t>
        </w:r>
      </w:hyperlink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ы «</w:t>
      </w:r>
      <w:r w:rsidR="003B0848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Развитие архивного дела в муниципальном образовании «Мелекесский  район» </w:t>
      </w:r>
      <w:r w:rsidR="003B0848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lastRenderedPageBreak/>
        <w:t>Ульяновской области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 цифры «</w:t>
      </w:r>
      <w:r w:rsidR="00A835F5">
        <w:rPr>
          <w:rFonts w:ascii="PT Astra Serif" w:hAnsi="PT Astra Serif"/>
          <w:sz w:val="28"/>
          <w:szCs w:val="28"/>
        </w:rPr>
        <w:t>578,40560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 заменить цифрами «</w:t>
      </w:r>
      <w:r w:rsidR="00A835F5">
        <w:rPr>
          <w:rFonts w:ascii="PT Astra Serif" w:hAnsi="PT Astra Serif" w:cs="PT Astra Serif"/>
          <w:color w:val="000000"/>
          <w:sz w:val="28"/>
          <w:szCs w:val="28"/>
          <w:lang w:eastAsia="ru-RU"/>
        </w:rPr>
        <w:t>400</w:t>
      </w:r>
      <w:r w:rsidR="003B0848">
        <w:rPr>
          <w:rFonts w:ascii="PT Astra Serif" w:hAnsi="PT Astra Serif"/>
          <w:sz w:val="28"/>
          <w:szCs w:val="28"/>
        </w:rPr>
        <w:t>,40560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», цифры «</w:t>
      </w:r>
      <w:r w:rsidR="003B0848">
        <w:rPr>
          <w:rFonts w:ascii="PT Astra Serif" w:hAnsi="PT Astra Serif" w:cs="PT Astra Serif"/>
          <w:color w:val="000000"/>
          <w:sz w:val="28"/>
          <w:szCs w:val="28"/>
          <w:lang w:eastAsia="ru-RU"/>
        </w:rPr>
        <w:t>1</w:t>
      </w:r>
      <w:r w:rsidR="00A835F5">
        <w:rPr>
          <w:rFonts w:ascii="PT Astra Serif" w:hAnsi="PT Astra Serif" w:cs="PT Astra Serif"/>
          <w:color w:val="000000"/>
          <w:sz w:val="28"/>
          <w:szCs w:val="28"/>
          <w:lang w:eastAsia="ru-RU"/>
        </w:rPr>
        <w:t>88</w:t>
      </w:r>
      <w:r w:rsidR="003B0848">
        <w:rPr>
          <w:rFonts w:ascii="PT Astra Serif" w:hAnsi="PT Astra Serif" w:cs="PT Astra Serif"/>
          <w:color w:val="000000"/>
          <w:sz w:val="28"/>
          <w:szCs w:val="28"/>
          <w:lang w:eastAsia="ru-RU"/>
        </w:rPr>
        <w:t>,0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 заменить цифрами «</w:t>
      </w:r>
      <w:r w:rsidR="00A835F5">
        <w:rPr>
          <w:rFonts w:ascii="PT Astra Serif" w:hAnsi="PT Astra Serif" w:cs="PT Astra Serif"/>
          <w:color w:val="000000"/>
          <w:sz w:val="28"/>
          <w:szCs w:val="28"/>
          <w:lang w:eastAsia="ru-RU"/>
        </w:rPr>
        <w:t>10</w:t>
      </w:r>
      <w:r w:rsidR="003B0848">
        <w:rPr>
          <w:rFonts w:ascii="PT Astra Serif" w:hAnsi="PT Astra Serif"/>
          <w:sz w:val="28"/>
          <w:szCs w:val="28"/>
        </w:rPr>
        <w:t>,0</w:t>
      </w:r>
      <w:r w:rsidRPr="00290785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»;</w:t>
      </w:r>
    </w:p>
    <w:p w:rsidR="00CB5DD7" w:rsidRPr="00290785" w:rsidRDefault="00CB5DD7" w:rsidP="00B43854">
      <w:pPr>
        <w:suppressAutoHyphens w:val="0"/>
        <w:autoSpaceDE w:val="0"/>
        <w:autoSpaceDN w:val="0"/>
        <w:adjustRightInd w:val="0"/>
        <w:spacing w:line="276" w:lineRule="auto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1.3. </w:t>
      </w:r>
      <w:r w:rsidR="00B43854" w:rsidRPr="00B43854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Приложение 2 к муниципальной </w:t>
      </w:r>
      <w:hyperlink r:id="rId11" w:history="1">
        <w:r w:rsidR="00B43854" w:rsidRPr="00B43854">
          <w:rPr>
            <w:rFonts w:ascii="PT Astra Serif" w:hAnsi="PT Astra Serif" w:cs="PT Astra Serif"/>
            <w:color w:val="000000"/>
            <w:sz w:val="28"/>
            <w:szCs w:val="28"/>
            <w:lang w:eastAsia="ru-RU"/>
          </w:rPr>
          <w:t>программ</w:t>
        </w:r>
      </w:hyperlink>
      <w:r w:rsidR="00B43854" w:rsidRPr="00B438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е «</w:t>
      </w:r>
      <w:r w:rsidR="00B43854" w:rsidRPr="000208B7">
        <w:rPr>
          <w:rStyle w:val="a3"/>
          <w:rFonts w:ascii="PT Astra Serif" w:hAnsi="PT Astra Serif"/>
          <w:b w:val="0"/>
          <w:color w:val="000000"/>
          <w:sz w:val="28"/>
          <w:szCs w:val="28"/>
        </w:rPr>
        <w:t>Развитие архивного дела в муниципальном образовании «Мелекесский  район» Ульяновской области</w:t>
      </w:r>
      <w:r w:rsidR="00B43854" w:rsidRPr="00B438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 «Система мероприятий муниципальной программы» изложить в следующей редакции:</w:t>
      </w:r>
    </w:p>
    <w:p w:rsidR="004358D6" w:rsidRDefault="00747AE0" w:rsidP="00B43854">
      <w:pPr>
        <w:pStyle w:val="ab"/>
        <w:ind w:firstLine="600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«</w:t>
      </w:r>
    </w:p>
    <w:p w:rsidR="004358D6" w:rsidRDefault="004358D6" w:rsidP="004358D6">
      <w:pPr>
        <w:pStyle w:val="ab"/>
        <w:ind w:left="5664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Приложение 2 </w:t>
      </w:r>
    </w:p>
    <w:p w:rsidR="004358D6" w:rsidRDefault="004358D6" w:rsidP="004358D6">
      <w:pPr>
        <w:pStyle w:val="ab"/>
        <w:ind w:left="5664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к муниципальной программе, утвержденной постановлением администрации муниципального образования «Мелекесский район» Ульяновской области </w:t>
      </w:r>
    </w:p>
    <w:p w:rsidR="00B43854" w:rsidRDefault="004358D6" w:rsidP="004358D6">
      <w:pPr>
        <w:pStyle w:val="ab"/>
        <w:ind w:left="5664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от 27.03.2020 №301</w:t>
      </w:r>
    </w:p>
    <w:p w:rsidR="004358D6" w:rsidRDefault="004358D6" w:rsidP="004358D6">
      <w:pPr>
        <w:pStyle w:val="ab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4358D6" w:rsidRDefault="004358D6" w:rsidP="004358D6">
      <w:pPr>
        <w:pStyle w:val="ab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B4385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Система мероприятий муниципальной программы</w:t>
      </w:r>
    </w:p>
    <w:p w:rsidR="004358D6" w:rsidRDefault="004358D6" w:rsidP="004358D6">
      <w:pPr>
        <w:pStyle w:val="ab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tbl>
      <w:tblPr>
        <w:tblW w:w="100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39"/>
        <w:gridCol w:w="1905"/>
        <w:gridCol w:w="1338"/>
        <w:gridCol w:w="930"/>
        <w:gridCol w:w="879"/>
        <w:gridCol w:w="696"/>
        <w:gridCol w:w="756"/>
        <w:gridCol w:w="696"/>
        <w:gridCol w:w="756"/>
      </w:tblGrid>
      <w:tr w:rsidR="00B43854" w:rsidRPr="00747AE0" w:rsidTr="00747AE0">
        <w:tc>
          <w:tcPr>
            <w:tcW w:w="426" w:type="dxa"/>
            <w:vMerge w:val="restart"/>
            <w:vAlign w:val="center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№</w:t>
            </w:r>
            <w:r w:rsidR="00747AE0"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 </w:t>
            </w: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п/п</w:t>
            </w:r>
          </w:p>
        </w:tc>
        <w:tc>
          <w:tcPr>
            <w:tcW w:w="1639" w:type="dxa"/>
            <w:vMerge w:val="restart"/>
            <w:vAlign w:val="center"/>
          </w:tcPr>
          <w:p w:rsidR="00B43854" w:rsidRPr="00747AE0" w:rsidRDefault="00B43854" w:rsidP="00747AE0">
            <w:pPr>
              <w:pStyle w:val="ConsPlusNormal0"/>
              <w:ind w:left="-28" w:firstLine="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05" w:type="dxa"/>
            <w:vMerge w:val="restart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Ответственные исполнители мероприятия</w:t>
            </w:r>
          </w:p>
        </w:tc>
        <w:tc>
          <w:tcPr>
            <w:tcW w:w="1338" w:type="dxa"/>
            <w:vMerge w:val="restart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30" w:type="dxa"/>
            <w:vMerge w:val="restart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Всего тыс.</w:t>
            </w:r>
          </w:p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руб.</w:t>
            </w:r>
          </w:p>
        </w:tc>
        <w:tc>
          <w:tcPr>
            <w:tcW w:w="3783" w:type="dxa"/>
            <w:gridSpan w:val="5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Финансирование мероприятия по годам, тыс.руб.</w:t>
            </w:r>
          </w:p>
        </w:tc>
      </w:tr>
      <w:tr w:rsidR="00B43854" w:rsidRPr="00747AE0" w:rsidTr="00747AE0">
        <w:tc>
          <w:tcPr>
            <w:tcW w:w="426" w:type="dxa"/>
            <w:vMerge/>
            <w:vAlign w:val="center"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639" w:type="dxa"/>
            <w:vMerge/>
            <w:vAlign w:val="center"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05" w:type="dxa"/>
            <w:vMerge/>
            <w:vAlign w:val="center"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30" w:type="dxa"/>
            <w:vMerge/>
            <w:vAlign w:val="center"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2020</w:t>
            </w:r>
          </w:p>
        </w:tc>
        <w:tc>
          <w:tcPr>
            <w:tcW w:w="696" w:type="dxa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2021</w:t>
            </w:r>
          </w:p>
        </w:tc>
        <w:tc>
          <w:tcPr>
            <w:tcW w:w="756" w:type="dxa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2022</w:t>
            </w:r>
          </w:p>
        </w:tc>
        <w:tc>
          <w:tcPr>
            <w:tcW w:w="696" w:type="dxa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2023</w:t>
            </w:r>
          </w:p>
        </w:tc>
        <w:tc>
          <w:tcPr>
            <w:tcW w:w="756" w:type="dxa"/>
            <w:vAlign w:val="center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2024</w:t>
            </w:r>
          </w:p>
        </w:tc>
      </w:tr>
      <w:tr w:rsidR="00B43854" w:rsidRPr="00747AE0" w:rsidTr="00747AE0">
        <w:tc>
          <w:tcPr>
            <w:tcW w:w="426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1639" w:type="dxa"/>
          </w:tcPr>
          <w:p w:rsidR="00B43854" w:rsidRPr="00747AE0" w:rsidRDefault="00B43854" w:rsidP="00747AE0">
            <w:pPr>
              <w:pStyle w:val="ConsPlusNormal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905" w:type="dxa"/>
          </w:tcPr>
          <w:p w:rsidR="00B43854" w:rsidRPr="00747AE0" w:rsidRDefault="00B43854" w:rsidP="00747AE0">
            <w:pPr>
              <w:pStyle w:val="ConsPlusNormal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:rsidR="00B43854" w:rsidRPr="00747AE0" w:rsidRDefault="00B43854" w:rsidP="00747AE0">
            <w:pPr>
              <w:pStyle w:val="ConsPlusNormal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4</w:t>
            </w:r>
          </w:p>
        </w:tc>
        <w:tc>
          <w:tcPr>
            <w:tcW w:w="930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879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696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8</w:t>
            </w:r>
          </w:p>
        </w:tc>
        <w:tc>
          <w:tcPr>
            <w:tcW w:w="696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9</w:t>
            </w:r>
          </w:p>
        </w:tc>
        <w:tc>
          <w:tcPr>
            <w:tcW w:w="756" w:type="dxa"/>
          </w:tcPr>
          <w:p w:rsidR="00B43854" w:rsidRPr="00747AE0" w:rsidRDefault="00B43854" w:rsidP="00747AE0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10</w:t>
            </w:r>
          </w:p>
        </w:tc>
      </w:tr>
      <w:tr w:rsidR="00B43854" w:rsidRPr="00747AE0" w:rsidTr="00747AE0">
        <w:tc>
          <w:tcPr>
            <w:tcW w:w="426" w:type="dxa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1639" w:type="dxa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PT Astra Serif"/>
                <w:sz w:val="22"/>
                <w:szCs w:val="22"/>
              </w:rPr>
              <w:t>Обеспечение сохранности документов по личному составу ликвидированных предприятий и организаций, укрепление материально-технической базы и технического оснащения архивов, развитие информационных технологий в работе архивов, улучшение условий труда сотрудников архивов, в т.ч:</w:t>
            </w:r>
          </w:p>
        </w:tc>
        <w:tc>
          <w:tcPr>
            <w:tcW w:w="1905" w:type="dxa"/>
            <w:vMerge w:val="restart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Начальник отдела муниципальной службы, кадров и архивного дела</w:t>
            </w:r>
          </w:p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i/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Бюджет муниципального образования «Мелекесский район»</w:t>
            </w:r>
          </w:p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 xml:space="preserve">Ульяновской </w:t>
            </w:r>
          </w:p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области</w:t>
            </w:r>
          </w:p>
        </w:tc>
        <w:tc>
          <w:tcPr>
            <w:tcW w:w="930" w:type="dxa"/>
          </w:tcPr>
          <w:p w:rsidR="00B43854" w:rsidRPr="00747AE0" w:rsidRDefault="0065080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400</w:t>
            </w:r>
            <w:r w:rsidR="00747AE0">
              <w:rPr>
                <w:rFonts w:ascii="PT Astra Serif" w:hAnsi="PT Astra Serif" w:cs="Times New Roman"/>
                <w:sz w:val="22"/>
                <w:szCs w:val="22"/>
              </w:rPr>
              <w:t>,4056</w:t>
            </w:r>
          </w:p>
        </w:tc>
        <w:tc>
          <w:tcPr>
            <w:tcW w:w="879" w:type="dxa"/>
          </w:tcPr>
          <w:p w:rsidR="00B43854" w:rsidRPr="00747AE0" w:rsidRDefault="00747AE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92,4056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69,0</w:t>
            </w:r>
          </w:p>
          <w:p w:rsidR="00B43854" w:rsidRPr="00747AE0" w:rsidRDefault="00B43854" w:rsidP="00D259B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43854" w:rsidRPr="00747AE0" w:rsidRDefault="00B43854" w:rsidP="00D259B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43854" w:rsidRPr="00747AE0" w:rsidRDefault="00B43854" w:rsidP="00D259B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43854" w:rsidRPr="00747AE0" w:rsidRDefault="00B43854" w:rsidP="00D259B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6" w:type="dxa"/>
          </w:tcPr>
          <w:p w:rsidR="00B43854" w:rsidRPr="00747AE0" w:rsidRDefault="00B43854" w:rsidP="00650800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50800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 w:rsidRPr="00747AE0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85,0</w:t>
            </w: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144,0</w:t>
            </w:r>
          </w:p>
        </w:tc>
      </w:tr>
      <w:tr w:rsidR="00B43854" w:rsidRPr="00747AE0" w:rsidTr="00747AE0">
        <w:trPr>
          <w:trHeight w:val="921"/>
        </w:trPr>
        <w:tc>
          <w:tcPr>
            <w:tcW w:w="426" w:type="dxa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1.1.</w:t>
            </w:r>
          </w:p>
        </w:tc>
        <w:tc>
          <w:tcPr>
            <w:tcW w:w="1639" w:type="dxa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/>
                <w:sz w:val="22"/>
                <w:szCs w:val="22"/>
              </w:rPr>
              <w:t xml:space="preserve">Приобретение архивного, офисного оборудования, оборудования для поддержки оптимального режима </w:t>
            </w:r>
            <w:r w:rsidRPr="00747AE0">
              <w:rPr>
                <w:rFonts w:ascii="PT Astra Serif" w:hAnsi="PT Astra Serif"/>
                <w:sz w:val="22"/>
                <w:szCs w:val="22"/>
              </w:rPr>
              <w:lastRenderedPageBreak/>
              <w:t>хранения документов, персонального компьютера для оборудования рабочего места в читальном зале</w:t>
            </w:r>
          </w:p>
        </w:tc>
        <w:tc>
          <w:tcPr>
            <w:tcW w:w="1905" w:type="dxa"/>
            <w:vMerge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B43854" w:rsidRPr="00747AE0" w:rsidRDefault="00650800" w:rsidP="007A48E1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="007A48E1">
              <w:rPr>
                <w:rFonts w:ascii="PT Astra Serif" w:hAnsi="PT Astra Serif" w:cs="Times New Roman"/>
                <w:sz w:val="22"/>
                <w:szCs w:val="22"/>
              </w:rPr>
              <w:t>17</w:t>
            </w:r>
            <w:r w:rsidR="00747AE0">
              <w:rPr>
                <w:rFonts w:ascii="PT Astra Serif" w:hAnsi="PT Astra Serif" w:cs="Times New Roman"/>
                <w:sz w:val="22"/>
                <w:szCs w:val="22"/>
              </w:rPr>
              <w:t>,4056</w:t>
            </w:r>
          </w:p>
        </w:tc>
        <w:tc>
          <w:tcPr>
            <w:tcW w:w="879" w:type="dxa"/>
          </w:tcPr>
          <w:p w:rsidR="00B43854" w:rsidRPr="00747AE0" w:rsidRDefault="00747AE0" w:rsidP="00747AE0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92,4056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55,0</w:t>
            </w:r>
          </w:p>
        </w:tc>
        <w:tc>
          <w:tcPr>
            <w:tcW w:w="756" w:type="dxa"/>
          </w:tcPr>
          <w:p w:rsidR="00B43854" w:rsidRPr="00747AE0" w:rsidRDefault="0065080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 w:rsidR="00B43854" w:rsidRPr="00747AE0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110,0</w:t>
            </w:r>
          </w:p>
        </w:tc>
      </w:tr>
      <w:tr w:rsidR="00B43854" w:rsidRPr="00747AE0" w:rsidTr="00747AE0">
        <w:tc>
          <w:tcPr>
            <w:tcW w:w="426" w:type="dxa"/>
          </w:tcPr>
          <w:p w:rsidR="00B43854" w:rsidRPr="00747AE0" w:rsidRDefault="00B43854" w:rsidP="00D259B7">
            <w:pPr>
              <w:pStyle w:val="ConsPlusNormal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639" w:type="dxa"/>
          </w:tcPr>
          <w:p w:rsidR="00B43854" w:rsidRPr="00747AE0" w:rsidRDefault="00B43854" w:rsidP="00D259B7">
            <w:pPr>
              <w:pStyle w:val="ConsPlusNormal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7AE0">
              <w:rPr>
                <w:rFonts w:ascii="PT Astra Serif" w:hAnsi="PT Astra Serif"/>
                <w:sz w:val="22"/>
                <w:szCs w:val="22"/>
              </w:rPr>
              <w:t>Приобретение архивных коробов и накопителей</w:t>
            </w:r>
          </w:p>
        </w:tc>
        <w:tc>
          <w:tcPr>
            <w:tcW w:w="1905" w:type="dxa"/>
            <w:vMerge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B43854" w:rsidRPr="00747AE0" w:rsidRDefault="00B43854" w:rsidP="00D259B7">
            <w:pPr>
              <w:pStyle w:val="ConsPlusNormal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B43854" w:rsidRPr="00747AE0" w:rsidRDefault="007A48E1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83</w:t>
            </w:r>
            <w:r w:rsidR="00B43854" w:rsidRPr="00747AE0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879" w:type="dxa"/>
          </w:tcPr>
          <w:p w:rsidR="00B43854" w:rsidRPr="00747AE0" w:rsidRDefault="00747AE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14,0</w:t>
            </w:r>
          </w:p>
        </w:tc>
        <w:tc>
          <w:tcPr>
            <w:tcW w:w="756" w:type="dxa"/>
          </w:tcPr>
          <w:p w:rsidR="00B43854" w:rsidRPr="00747AE0" w:rsidRDefault="0065080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</w:t>
            </w:r>
            <w:r w:rsidR="00B43854" w:rsidRPr="00747AE0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25,0</w:t>
            </w: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sz w:val="22"/>
                <w:szCs w:val="22"/>
              </w:rPr>
              <w:t>34,0</w:t>
            </w:r>
          </w:p>
        </w:tc>
      </w:tr>
      <w:tr w:rsidR="00B43854" w:rsidRPr="00747AE0" w:rsidTr="00747AE0">
        <w:tc>
          <w:tcPr>
            <w:tcW w:w="5308" w:type="dxa"/>
            <w:gridSpan w:val="4"/>
          </w:tcPr>
          <w:p w:rsidR="00B43854" w:rsidRPr="00747AE0" w:rsidRDefault="00B43854" w:rsidP="00D259B7">
            <w:pPr>
              <w:pStyle w:val="ConsPlusNormal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930" w:type="dxa"/>
          </w:tcPr>
          <w:p w:rsidR="00B43854" w:rsidRPr="00747AE0" w:rsidRDefault="0065080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400</w:t>
            </w:r>
            <w:r w:rsidR="00747AE0">
              <w:rPr>
                <w:rFonts w:ascii="PT Astra Serif" w:hAnsi="PT Astra Serif" w:cs="Times New Roman"/>
                <w:b/>
                <w:sz w:val="22"/>
                <w:szCs w:val="22"/>
              </w:rPr>
              <w:t>,4056</w:t>
            </w:r>
          </w:p>
        </w:tc>
        <w:tc>
          <w:tcPr>
            <w:tcW w:w="879" w:type="dxa"/>
          </w:tcPr>
          <w:p w:rsidR="00B43854" w:rsidRPr="00747AE0" w:rsidRDefault="00747AE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92,4056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sz w:val="22"/>
                <w:szCs w:val="22"/>
              </w:rPr>
              <w:t>69,0</w:t>
            </w:r>
          </w:p>
        </w:tc>
        <w:tc>
          <w:tcPr>
            <w:tcW w:w="756" w:type="dxa"/>
          </w:tcPr>
          <w:p w:rsidR="00B43854" w:rsidRPr="00747AE0" w:rsidRDefault="00650800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10</w:t>
            </w:r>
            <w:r w:rsidR="00B43854" w:rsidRPr="00747AE0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69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sz w:val="22"/>
                <w:szCs w:val="22"/>
              </w:rPr>
              <w:t>85,0</w:t>
            </w:r>
          </w:p>
        </w:tc>
        <w:tc>
          <w:tcPr>
            <w:tcW w:w="756" w:type="dxa"/>
          </w:tcPr>
          <w:p w:rsidR="00B43854" w:rsidRPr="00747AE0" w:rsidRDefault="00B43854" w:rsidP="00D259B7">
            <w:pPr>
              <w:pStyle w:val="ConsPlusNormal0"/>
              <w:ind w:left="-832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747AE0">
              <w:rPr>
                <w:rFonts w:ascii="PT Astra Serif" w:hAnsi="PT Astra Serif" w:cs="Times New Roman"/>
                <w:b/>
                <w:sz w:val="22"/>
                <w:szCs w:val="22"/>
              </w:rPr>
              <w:t>144,0</w:t>
            </w:r>
          </w:p>
        </w:tc>
      </w:tr>
    </w:tbl>
    <w:p w:rsidR="00B43854" w:rsidRPr="00747AE0" w:rsidRDefault="00747AE0" w:rsidP="00747AE0">
      <w:pPr>
        <w:pStyle w:val="ab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747AE0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».</w:t>
      </w:r>
    </w:p>
    <w:p w:rsidR="00747AE0" w:rsidRPr="0058053F" w:rsidRDefault="00747AE0" w:rsidP="00747AE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47AE0">
        <w:rPr>
          <w:rFonts w:ascii="PT Astra Serif" w:hAnsi="PT Astra Serif" w:cs="PT Astra Serif"/>
          <w:color w:val="000000"/>
          <w:sz w:val="28"/>
          <w:szCs w:val="28"/>
          <w:lang w:eastAsia="ru-RU"/>
        </w:rPr>
        <w:t>2.</w:t>
      </w:r>
      <w:r w:rsidRPr="0058053F">
        <w:rPr>
          <w:rFonts w:ascii="PT Astra Serif" w:hAnsi="PT Astra Serif"/>
          <w:sz w:val="28"/>
          <w:szCs w:val="28"/>
        </w:rPr>
        <w:t xml:space="preserve"> </w:t>
      </w:r>
      <w:r w:rsidR="00C41200" w:rsidRPr="001743AB">
        <w:rPr>
          <w:rFonts w:ascii="PT Astra Serif" w:hAnsi="PT Astra Serif"/>
          <w:sz w:val="28"/>
          <w:szCs w:val="28"/>
        </w:rPr>
        <w:t xml:space="preserve">Настоящее </w:t>
      </w:r>
      <w:r w:rsidR="00C41200">
        <w:rPr>
          <w:rFonts w:ascii="PT Astra Serif" w:hAnsi="PT Astra Serif"/>
          <w:sz w:val="28"/>
          <w:szCs w:val="28"/>
        </w:rPr>
        <w:t>постановление</w:t>
      </w:r>
      <w:r w:rsidR="00C41200" w:rsidRPr="001743AB">
        <w:rPr>
          <w:rFonts w:ascii="PT Astra Serif" w:hAnsi="PT Astra Serif"/>
          <w:sz w:val="28"/>
          <w:szCs w:val="28"/>
        </w:rPr>
        <w:t xml:space="preserve"> вступает в силу на следующий день после его официального опубликования</w:t>
      </w:r>
      <w:r w:rsidR="00C41200">
        <w:rPr>
          <w:rFonts w:ascii="PT Astra Serif" w:hAnsi="PT Astra Serif"/>
          <w:sz w:val="28"/>
          <w:szCs w:val="28"/>
        </w:rPr>
        <w:t>, подлежит размещению</w:t>
      </w:r>
      <w:r w:rsidR="00C41200" w:rsidRPr="001743AB">
        <w:rPr>
          <w:rFonts w:ascii="PT Astra Serif" w:hAnsi="PT Astra Serif"/>
          <w:sz w:val="28"/>
          <w:szCs w:val="28"/>
        </w:rPr>
        <w:t xml:space="preserve"> в официальном сетевом издании муниципального образования «Мелекесский район» Ульяновской области </w:t>
      </w:r>
      <w:r w:rsidR="00C41200" w:rsidRPr="00E46949">
        <w:rPr>
          <w:rFonts w:ascii="PT Astra Serif" w:hAnsi="PT Astra Serif"/>
          <w:color w:val="000000"/>
          <w:sz w:val="28"/>
          <w:szCs w:val="28"/>
        </w:rPr>
        <w:t>(</w:t>
      </w:r>
      <w:hyperlink r:id="rId12" w:history="1">
        <w:r w:rsidR="00C41200" w:rsidRPr="00E46949">
          <w:rPr>
            <w:rStyle w:val="af5"/>
            <w:rFonts w:ascii="PT Astra Serif" w:hAnsi="PT Astra Serif"/>
            <w:color w:val="000000"/>
            <w:sz w:val="28"/>
            <w:szCs w:val="28"/>
            <w:u w:val="none"/>
          </w:rPr>
          <w:t>melekess-pressa.ru</w:t>
        </w:r>
      </w:hyperlink>
      <w:r w:rsidR="00C41200" w:rsidRPr="00E46949">
        <w:rPr>
          <w:rFonts w:ascii="PT Astra Serif" w:hAnsi="PT Astra Serif"/>
          <w:color w:val="000000"/>
          <w:sz w:val="28"/>
          <w:szCs w:val="28"/>
        </w:rPr>
        <w:t>),</w:t>
      </w:r>
      <w:r w:rsidR="00C41200">
        <w:rPr>
          <w:rFonts w:ascii="PT Astra Serif" w:hAnsi="PT Astra Serif"/>
          <w:sz w:val="28"/>
          <w:szCs w:val="28"/>
        </w:rPr>
        <w:t xml:space="preserve"> а также</w:t>
      </w:r>
      <w:r w:rsidR="00C41200" w:rsidRPr="001743AB">
        <w:rPr>
          <w:rFonts w:ascii="PT Astra Serif" w:hAnsi="PT Astra Serif"/>
          <w:sz w:val="28"/>
          <w:szCs w:val="28"/>
        </w:rPr>
        <w:t xml:space="preserve"> на официальном сайте администрации муниципального образования «Мелекесский район»</w:t>
      </w:r>
      <w:r w:rsidR="00C41200">
        <w:rPr>
          <w:rFonts w:ascii="PT Astra Serif" w:hAnsi="PT Astra Serif"/>
          <w:sz w:val="28"/>
          <w:szCs w:val="28"/>
        </w:rPr>
        <w:t xml:space="preserve"> </w:t>
      </w:r>
      <w:r w:rsidR="00C41200" w:rsidRPr="001743AB">
        <w:rPr>
          <w:rFonts w:ascii="PT Astra Serif" w:hAnsi="PT Astra Serif"/>
          <w:sz w:val="28"/>
          <w:szCs w:val="28"/>
        </w:rPr>
        <w:t>Ульяновской области в информационно-телекоммуни</w:t>
      </w:r>
      <w:r w:rsidR="00C41200">
        <w:rPr>
          <w:rFonts w:ascii="PT Astra Serif" w:hAnsi="PT Astra Serif"/>
          <w:sz w:val="28"/>
          <w:szCs w:val="28"/>
        </w:rPr>
        <w:t>кационной сети Интернет (</w:t>
      </w:r>
      <w:r w:rsidR="00C41200" w:rsidRPr="001743AB">
        <w:rPr>
          <w:rFonts w:ascii="PT Astra Serif" w:hAnsi="PT Astra Serif"/>
          <w:sz w:val="28"/>
          <w:szCs w:val="28"/>
        </w:rPr>
        <w:t>adm-melekess.ru).</w:t>
      </w:r>
    </w:p>
    <w:p w:rsidR="00CD79E4" w:rsidRPr="00D65DE6" w:rsidRDefault="00747AE0" w:rsidP="00747AE0">
      <w:pPr>
        <w:suppressAutoHyphens w:val="0"/>
        <w:autoSpaceDE w:val="0"/>
        <w:autoSpaceDN w:val="0"/>
        <w:adjustRightInd w:val="0"/>
        <w:spacing w:line="276" w:lineRule="auto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3</w:t>
      </w:r>
      <w:r w:rsidR="00CD79E4" w:rsidRPr="003420E3">
        <w:rPr>
          <w:rFonts w:ascii="PT Astra Serif" w:hAnsi="PT Astra Serif" w:cs="PT Astra Serif"/>
          <w:color w:val="000000"/>
          <w:sz w:val="28"/>
          <w:szCs w:val="28"/>
          <w:lang w:eastAsia="ru-RU"/>
        </w:rPr>
        <w:t>. Контроль исполнения настоящего постановления возложить на руководителя аппарата администрации муниципального образования</w:t>
      </w:r>
      <w:r w:rsidR="00CD79E4" w:rsidRPr="00D65DE6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>«</w:t>
      </w:r>
      <w:r w:rsidR="00CD79E4" w:rsidRPr="00D65DE6">
        <w:rPr>
          <w:rFonts w:ascii="PT Astra Serif" w:hAnsi="PT Astra Serif" w:cs="PT Astra Serif"/>
          <w:color w:val="000000"/>
          <w:sz w:val="28"/>
          <w:szCs w:val="28"/>
          <w:lang w:eastAsia="ru-RU"/>
        </w:rPr>
        <w:t>Мелекесский район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>»</w:t>
      </w:r>
      <w:r w:rsidR="00CD79E4" w:rsidRPr="00D65DE6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CD79E4">
        <w:rPr>
          <w:rFonts w:ascii="PT Astra Serif" w:hAnsi="PT Astra Serif" w:cs="PT Astra Serif"/>
          <w:color w:val="000000"/>
          <w:sz w:val="28"/>
          <w:szCs w:val="28"/>
          <w:lang w:eastAsia="ru-RU"/>
        </w:rPr>
        <w:t>Ульяновской области Боеву Г.А.</w:t>
      </w:r>
    </w:p>
    <w:p w:rsidR="00CD79E4" w:rsidRDefault="00CD79E4" w:rsidP="0000332C">
      <w:pPr>
        <w:pStyle w:val="ad"/>
        <w:spacing w:line="30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1F0C" w:rsidRPr="00D65DE6" w:rsidRDefault="001D1F0C" w:rsidP="0000332C">
      <w:pPr>
        <w:pStyle w:val="ad"/>
        <w:spacing w:line="30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D79E4" w:rsidRPr="00D65DE6" w:rsidRDefault="001D1F0C" w:rsidP="001D1F0C">
      <w:pPr>
        <w:pStyle w:val="ad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Исполняющий обязанности</w:t>
      </w:r>
    </w:p>
    <w:p w:rsidR="00CD79E4" w:rsidRDefault="001D1F0C" w:rsidP="001D1F0C">
      <w:pPr>
        <w:tabs>
          <w:tab w:val="left" w:pos="7560"/>
        </w:tabs>
        <w:ind w:hanging="40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D79E4" w:rsidRPr="00D65DE6">
        <w:rPr>
          <w:rFonts w:ascii="PT Astra Serif" w:hAnsi="PT Astra Serif"/>
          <w:color w:val="000000"/>
          <w:sz w:val="28"/>
          <w:szCs w:val="28"/>
        </w:rPr>
        <w:t>Глав</w:t>
      </w:r>
      <w:r>
        <w:rPr>
          <w:rFonts w:ascii="PT Astra Serif" w:hAnsi="PT Astra Serif"/>
          <w:color w:val="000000"/>
          <w:sz w:val="28"/>
          <w:szCs w:val="28"/>
        </w:rPr>
        <w:t xml:space="preserve">ы </w:t>
      </w:r>
      <w:r w:rsidR="00CD79E4" w:rsidRPr="00D65DE6">
        <w:rPr>
          <w:rFonts w:ascii="PT Astra Serif" w:hAnsi="PT Astra Serif"/>
          <w:color w:val="000000"/>
          <w:sz w:val="28"/>
          <w:szCs w:val="28"/>
        </w:rPr>
        <w:t xml:space="preserve">администрации   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>И.Н.Саляев</w:t>
      </w: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CD79E4" w:rsidRDefault="00CD79E4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747AE0" w:rsidRDefault="00747AE0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p w:rsidR="00747AE0" w:rsidRDefault="00747AE0" w:rsidP="00424297">
      <w:pPr>
        <w:suppressAutoHyphens w:val="0"/>
        <w:autoSpaceDE w:val="0"/>
        <w:autoSpaceDN w:val="0"/>
        <w:adjustRightInd w:val="0"/>
        <w:ind w:left="5670"/>
        <w:rPr>
          <w:rFonts w:ascii="PT Astra Serif" w:hAnsi="PT Astra Serif" w:cs="PT Astra Serif"/>
          <w:sz w:val="26"/>
          <w:szCs w:val="26"/>
          <w:lang w:eastAsia="ru-RU"/>
        </w:rPr>
      </w:pPr>
    </w:p>
    <w:sectPr w:rsidR="00747AE0" w:rsidSect="004358D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1134" w:right="567" w:bottom="426" w:left="156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F0" w:rsidRDefault="00AD64F0">
      <w:r>
        <w:separator/>
      </w:r>
    </w:p>
  </w:endnote>
  <w:endnote w:type="continuationSeparator" w:id="0">
    <w:p w:rsidR="00AD64F0" w:rsidRDefault="00AD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E4" w:rsidRDefault="00CD79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E4" w:rsidRDefault="00CD79E4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E4" w:rsidRDefault="00CD79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F0" w:rsidRDefault="00AD64F0">
      <w:r>
        <w:separator/>
      </w:r>
    </w:p>
  </w:footnote>
  <w:footnote w:type="continuationSeparator" w:id="0">
    <w:p w:rsidR="00AD64F0" w:rsidRDefault="00AD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E4" w:rsidRDefault="00CD79E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E4" w:rsidRDefault="00CD79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43D"/>
    <w:rsid w:val="0000332C"/>
    <w:rsid w:val="000060AE"/>
    <w:rsid w:val="000208B7"/>
    <w:rsid w:val="00030934"/>
    <w:rsid w:val="00032E49"/>
    <w:rsid w:val="00077573"/>
    <w:rsid w:val="00096243"/>
    <w:rsid w:val="00097563"/>
    <w:rsid w:val="000B143D"/>
    <w:rsid w:val="000F732E"/>
    <w:rsid w:val="00121B2C"/>
    <w:rsid w:val="0016611A"/>
    <w:rsid w:val="001D1F0C"/>
    <w:rsid w:val="001F1057"/>
    <w:rsid w:val="001F3CB1"/>
    <w:rsid w:val="002141E9"/>
    <w:rsid w:val="00222CBE"/>
    <w:rsid w:val="00236F22"/>
    <w:rsid w:val="0024039E"/>
    <w:rsid w:val="00243F6E"/>
    <w:rsid w:val="002756DE"/>
    <w:rsid w:val="00290785"/>
    <w:rsid w:val="002C04D2"/>
    <w:rsid w:val="002D2F63"/>
    <w:rsid w:val="002E3547"/>
    <w:rsid w:val="002F364E"/>
    <w:rsid w:val="002F5C24"/>
    <w:rsid w:val="00305A12"/>
    <w:rsid w:val="003420E3"/>
    <w:rsid w:val="00385A75"/>
    <w:rsid w:val="003B0848"/>
    <w:rsid w:val="003D4C94"/>
    <w:rsid w:val="003E72F4"/>
    <w:rsid w:val="003F0B69"/>
    <w:rsid w:val="003F44F3"/>
    <w:rsid w:val="00402FBA"/>
    <w:rsid w:val="00424297"/>
    <w:rsid w:val="004358D6"/>
    <w:rsid w:val="004615DE"/>
    <w:rsid w:val="00470F17"/>
    <w:rsid w:val="004A5173"/>
    <w:rsid w:val="004A629B"/>
    <w:rsid w:val="004B3D14"/>
    <w:rsid w:val="004F4084"/>
    <w:rsid w:val="004F5534"/>
    <w:rsid w:val="005070E5"/>
    <w:rsid w:val="00526FBB"/>
    <w:rsid w:val="00583D96"/>
    <w:rsid w:val="005A72AC"/>
    <w:rsid w:val="005C325F"/>
    <w:rsid w:val="005E134A"/>
    <w:rsid w:val="005E3167"/>
    <w:rsid w:val="005E695C"/>
    <w:rsid w:val="00644D02"/>
    <w:rsid w:val="00650800"/>
    <w:rsid w:val="00685508"/>
    <w:rsid w:val="006D3AFB"/>
    <w:rsid w:val="006F288D"/>
    <w:rsid w:val="00700395"/>
    <w:rsid w:val="00700EB5"/>
    <w:rsid w:val="00701A65"/>
    <w:rsid w:val="00740036"/>
    <w:rsid w:val="00747AE0"/>
    <w:rsid w:val="00762121"/>
    <w:rsid w:val="007A0EED"/>
    <w:rsid w:val="007A4329"/>
    <w:rsid w:val="007A48E1"/>
    <w:rsid w:val="007C3D0B"/>
    <w:rsid w:val="007E145F"/>
    <w:rsid w:val="007E5A01"/>
    <w:rsid w:val="008106E3"/>
    <w:rsid w:val="00817736"/>
    <w:rsid w:val="00831A33"/>
    <w:rsid w:val="00850750"/>
    <w:rsid w:val="0086149A"/>
    <w:rsid w:val="0088276B"/>
    <w:rsid w:val="008B301D"/>
    <w:rsid w:val="008B3F12"/>
    <w:rsid w:val="008D7604"/>
    <w:rsid w:val="008E7B6C"/>
    <w:rsid w:val="00904CD5"/>
    <w:rsid w:val="00911B47"/>
    <w:rsid w:val="00940380"/>
    <w:rsid w:val="00940F16"/>
    <w:rsid w:val="009634EC"/>
    <w:rsid w:val="009823B6"/>
    <w:rsid w:val="00982D05"/>
    <w:rsid w:val="00984036"/>
    <w:rsid w:val="009948BB"/>
    <w:rsid w:val="009C5659"/>
    <w:rsid w:val="009D24A8"/>
    <w:rsid w:val="00A713C2"/>
    <w:rsid w:val="00A82C12"/>
    <w:rsid w:val="00A835F5"/>
    <w:rsid w:val="00AC43F3"/>
    <w:rsid w:val="00AC7349"/>
    <w:rsid w:val="00AD64F0"/>
    <w:rsid w:val="00AE638F"/>
    <w:rsid w:val="00B04A4C"/>
    <w:rsid w:val="00B22C28"/>
    <w:rsid w:val="00B234FE"/>
    <w:rsid w:val="00B43854"/>
    <w:rsid w:val="00B46E02"/>
    <w:rsid w:val="00B90035"/>
    <w:rsid w:val="00BE2F76"/>
    <w:rsid w:val="00C22C06"/>
    <w:rsid w:val="00C41200"/>
    <w:rsid w:val="00C439F2"/>
    <w:rsid w:val="00C72F82"/>
    <w:rsid w:val="00C8594E"/>
    <w:rsid w:val="00C87A4A"/>
    <w:rsid w:val="00C937E0"/>
    <w:rsid w:val="00CB5DD7"/>
    <w:rsid w:val="00CD0954"/>
    <w:rsid w:val="00CD79E4"/>
    <w:rsid w:val="00CF06A4"/>
    <w:rsid w:val="00CF1E79"/>
    <w:rsid w:val="00D14019"/>
    <w:rsid w:val="00D21B45"/>
    <w:rsid w:val="00D54023"/>
    <w:rsid w:val="00D65DE6"/>
    <w:rsid w:val="00D662B3"/>
    <w:rsid w:val="00D8355B"/>
    <w:rsid w:val="00DF4D64"/>
    <w:rsid w:val="00E17057"/>
    <w:rsid w:val="00E32B59"/>
    <w:rsid w:val="00E4227B"/>
    <w:rsid w:val="00E46949"/>
    <w:rsid w:val="00E7573B"/>
    <w:rsid w:val="00E829F5"/>
    <w:rsid w:val="00E91868"/>
    <w:rsid w:val="00EA593E"/>
    <w:rsid w:val="00EB6CE2"/>
    <w:rsid w:val="00ED37C4"/>
    <w:rsid w:val="00EF0114"/>
    <w:rsid w:val="00EF624B"/>
    <w:rsid w:val="00EF7FBB"/>
    <w:rsid w:val="00F01984"/>
    <w:rsid w:val="00F033B4"/>
    <w:rsid w:val="00F33D7B"/>
    <w:rsid w:val="00F5027C"/>
    <w:rsid w:val="00F7473B"/>
    <w:rsid w:val="00F80D86"/>
    <w:rsid w:val="00F96817"/>
    <w:rsid w:val="00FD19EA"/>
    <w:rsid w:val="00FD6AF2"/>
    <w:rsid w:val="00FD78C6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F677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semiHidden/>
    <w:rsid w:val="00CF677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2z0">
    <w:name w:val="WW8Num2z0"/>
    <w:uiPriority w:val="99"/>
    <w:rsid w:val="00F33D7B"/>
    <w:rPr>
      <w:rFonts w:ascii="Times New Roman" w:hAnsi="Times New Roman"/>
      <w:b/>
      <w:sz w:val="24"/>
    </w:rPr>
  </w:style>
  <w:style w:type="character" w:customStyle="1" w:styleId="21">
    <w:name w:val="Основной шрифт абзаца2"/>
    <w:uiPriority w:val="99"/>
    <w:rsid w:val="00F33D7B"/>
  </w:style>
  <w:style w:type="character" w:customStyle="1" w:styleId="Absatz-Standardschriftart">
    <w:name w:val="Absatz-Standardschriftart"/>
    <w:uiPriority w:val="99"/>
    <w:rsid w:val="00F33D7B"/>
  </w:style>
  <w:style w:type="character" w:customStyle="1" w:styleId="WW-Absatz-Standardschriftart">
    <w:name w:val="WW-Absatz-Standardschriftart"/>
    <w:uiPriority w:val="99"/>
    <w:rsid w:val="00F33D7B"/>
  </w:style>
  <w:style w:type="character" w:customStyle="1" w:styleId="WW-Absatz-Standardschriftart1">
    <w:name w:val="WW-Absatz-Standardschriftart1"/>
    <w:uiPriority w:val="99"/>
    <w:rsid w:val="00F33D7B"/>
  </w:style>
  <w:style w:type="character" w:customStyle="1" w:styleId="WW-Absatz-Standardschriftart11">
    <w:name w:val="WW-Absatz-Standardschriftart11"/>
    <w:uiPriority w:val="99"/>
    <w:rsid w:val="00F33D7B"/>
  </w:style>
  <w:style w:type="character" w:customStyle="1" w:styleId="WW-Absatz-Standardschriftart111">
    <w:name w:val="WW-Absatz-Standardschriftart111"/>
    <w:uiPriority w:val="99"/>
    <w:rsid w:val="00F33D7B"/>
  </w:style>
  <w:style w:type="character" w:customStyle="1" w:styleId="WW-Absatz-Standardschriftart1111">
    <w:name w:val="WW-Absatz-Standardschriftart1111"/>
    <w:uiPriority w:val="99"/>
    <w:rsid w:val="00F33D7B"/>
  </w:style>
  <w:style w:type="character" w:customStyle="1" w:styleId="WW8Num3z0">
    <w:name w:val="WW8Num3z0"/>
    <w:uiPriority w:val="99"/>
    <w:rsid w:val="00F33D7B"/>
    <w:rPr>
      <w:rFonts w:ascii="Symbol" w:hAnsi="Symbol"/>
      <w:sz w:val="18"/>
    </w:rPr>
  </w:style>
  <w:style w:type="character" w:customStyle="1" w:styleId="WW8Num3z1">
    <w:name w:val="WW8Num3z1"/>
    <w:uiPriority w:val="99"/>
    <w:rsid w:val="00F33D7B"/>
    <w:rPr>
      <w:rFonts w:ascii="OpenSymbol" w:hAnsi="OpenSymbol"/>
      <w:sz w:val="18"/>
    </w:rPr>
  </w:style>
  <w:style w:type="character" w:customStyle="1" w:styleId="WW-Absatz-Standardschriftart11111">
    <w:name w:val="WW-Absatz-Standardschriftart11111"/>
    <w:uiPriority w:val="99"/>
    <w:rsid w:val="00F33D7B"/>
  </w:style>
  <w:style w:type="character" w:customStyle="1" w:styleId="WW-Absatz-Standardschriftart111111">
    <w:name w:val="WW-Absatz-Standardschriftart111111"/>
    <w:uiPriority w:val="99"/>
    <w:rsid w:val="00F33D7B"/>
  </w:style>
  <w:style w:type="character" w:customStyle="1" w:styleId="WW-Absatz-Standardschriftart1111111">
    <w:name w:val="WW-Absatz-Standardschriftart1111111"/>
    <w:uiPriority w:val="99"/>
    <w:rsid w:val="00F33D7B"/>
  </w:style>
  <w:style w:type="character" w:customStyle="1" w:styleId="WW-Absatz-Standardschriftart11111111">
    <w:name w:val="WW-Absatz-Standardschriftart11111111"/>
    <w:uiPriority w:val="99"/>
    <w:rsid w:val="00F33D7B"/>
  </w:style>
  <w:style w:type="character" w:customStyle="1" w:styleId="WW-Absatz-Standardschriftart111111111">
    <w:name w:val="WW-Absatz-Standardschriftart111111111"/>
    <w:uiPriority w:val="99"/>
    <w:rsid w:val="00F33D7B"/>
  </w:style>
  <w:style w:type="character" w:customStyle="1" w:styleId="WW-Absatz-Standardschriftart1111111111">
    <w:name w:val="WW-Absatz-Standardschriftart1111111111"/>
    <w:uiPriority w:val="99"/>
    <w:rsid w:val="00F33D7B"/>
  </w:style>
  <w:style w:type="character" w:customStyle="1" w:styleId="WW-Absatz-Standardschriftart11111111111">
    <w:name w:val="WW-Absatz-Standardschriftart11111111111"/>
    <w:uiPriority w:val="99"/>
    <w:rsid w:val="00F33D7B"/>
  </w:style>
  <w:style w:type="character" w:customStyle="1" w:styleId="WW-Absatz-Standardschriftart111111111111">
    <w:name w:val="WW-Absatz-Standardschriftart111111111111"/>
    <w:uiPriority w:val="99"/>
    <w:rsid w:val="00F33D7B"/>
  </w:style>
  <w:style w:type="character" w:customStyle="1" w:styleId="WW-Absatz-Standardschriftart1111111111111">
    <w:name w:val="WW-Absatz-Standardschriftart1111111111111"/>
    <w:uiPriority w:val="99"/>
    <w:rsid w:val="00F33D7B"/>
  </w:style>
  <w:style w:type="character" w:customStyle="1" w:styleId="WW-Absatz-Standardschriftart11111111111111">
    <w:name w:val="WW-Absatz-Standardschriftart11111111111111"/>
    <w:uiPriority w:val="99"/>
    <w:rsid w:val="00F33D7B"/>
  </w:style>
  <w:style w:type="character" w:customStyle="1" w:styleId="WW-Absatz-Standardschriftart111111111111111">
    <w:name w:val="WW-Absatz-Standardschriftart111111111111111"/>
    <w:uiPriority w:val="99"/>
    <w:rsid w:val="00F33D7B"/>
  </w:style>
  <w:style w:type="character" w:customStyle="1" w:styleId="WW-Absatz-Standardschriftart1111111111111111">
    <w:name w:val="WW-Absatz-Standardschriftart1111111111111111"/>
    <w:uiPriority w:val="99"/>
    <w:rsid w:val="00F33D7B"/>
  </w:style>
  <w:style w:type="character" w:customStyle="1" w:styleId="WW-Absatz-Standardschriftart11111111111111111">
    <w:name w:val="WW-Absatz-Standardschriftart11111111111111111"/>
    <w:uiPriority w:val="99"/>
    <w:rsid w:val="00F33D7B"/>
  </w:style>
  <w:style w:type="character" w:customStyle="1" w:styleId="WW-Absatz-Standardschriftart111111111111111111">
    <w:name w:val="WW-Absatz-Standardschriftart111111111111111111"/>
    <w:uiPriority w:val="99"/>
    <w:rsid w:val="00F33D7B"/>
  </w:style>
  <w:style w:type="character" w:customStyle="1" w:styleId="WW-Absatz-Standardschriftart1111111111111111111">
    <w:name w:val="WW-Absatz-Standardschriftart1111111111111111111"/>
    <w:uiPriority w:val="99"/>
    <w:rsid w:val="00F33D7B"/>
  </w:style>
  <w:style w:type="character" w:customStyle="1" w:styleId="WW-Absatz-Standardschriftart11111111111111111111">
    <w:name w:val="WW-Absatz-Standardschriftart11111111111111111111"/>
    <w:uiPriority w:val="99"/>
    <w:rsid w:val="00F33D7B"/>
  </w:style>
  <w:style w:type="character" w:customStyle="1" w:styleId="WW-Absatz-Standardschriftart111111111111111111111">
    <w:name w:val="WW-Absatz-Standardschriftart111111111111111111111"/>
    <w:uiPriority w:val="99"/>
    <w:rsid w:val="00F33D7B"/>
  </w:style>
  <w:style w:type="character" w:customStyle="1" w:styleId="WW-Absatz-Standardschriftart1111111111111111111111">
    <w:name w:val="WW-Absatz-Standardschriftart1111111111111111111111"/>
    <w:uiPriority w:val="99"/>
    <w:rsid w:val="00F33D7B"/>
  </w:style>
  <w:style w:type="character" w:customStyle="1" w:styleId="WW-Absatz-Standardschriftart11111111111111111111111">
    <w:name w:val="WW-Absatz-Standardschriftart11111111111111111111111"/>
    <w:uiPriority w:val="99"/>
    <w:rsid w:val="00F33D7B"/>
  </w:style>
  <w:style w:type="character" w:customStyle="1" w:styleId="WW-Absatz-Standardschriftart111111111111111111111111">
    <w:name w:val="WW-Absatz-Standardschriftart111111111111111111111111"/>
    <w:uiPriority w:val="99"/>
    <w:rsid w:val="00F33D7B"/>
  </w:style>
  <w:style w:type="character" w:customStyle="1" w:styleId="WW-Absatz-Standardschriftart1111111111111111111111111">
    <w:name w:val="WW-Absatz-Standardschriftart1111111111111111111111111"/>
    <w:uiPriority w:val="99"/>
    <w:rsid w:val="00F33D7B"/>
  </w:style>
  <w:style w:type="character" w:customStyle="1" w:styleId="WW-Absatz-Standardschriftart11111111111111111111111111">
    <w:name w:val="WW-Absatz-Standardschriftart11111111111111111111111111"/>
    <w:uiPriority w:val="99"/>
    <w:rsid w:val="00F33D7B"/>
  </w:style>
  <w:style w:type="character" w:customStyle="1" w:styleId="WW-Absatz-Standardschriftart111111111111111111111111111">
    <w:name w:val="WW-Absatz-Standardschriftart111111111111111111111111111"/>
    <w:uiPriority w:val="99"/>
    <w:rsid w:val="00F33D7B"/>
  </w:style>
  <w:style w:type="character" w:customStyle="1" w:styleId="WW-Absatz-Standardschriftart1111111111111111111111111111">
    <w:name w:val="WW-Absatz-Standardschriftart1111111111111111111111111111"/>
    <w:uiPriority w:val="99"/>
    <w:rsid w:val="00F33D7B"/>
  </w:style>
  <w:style w:type="character" w:customStyle="1" w:styleId="WW-Absatz-Standardschriftart11111111111111111111111111111">
    <w:name w:val="WW-Absatz-Standardschriftart11111111111111111111111111111"/>
    <w:uiPriority w:val="99"/>
    <w:rsid w:val="00F33D7B"/>
  </w:style>
  <w:style w:type="character" w:customStyle="1" w:styleId="WW-Absatz-Standardschriftart111111111111111111111111111111">
    <w:name w:val="WW-Absatz-Standardschriftart111111111111111111111111111111"/>
    <w:uiPriority w:val="99"/>
    <w:rsid w:val="00F33D7B"/>
  </w:style>
  <w:style w:type="character" w:customStyle="1" w:styleId="WW-Absatz-Standardschriftart1111111111111111111111111111111">
    <w:name w:val="WW-Absatz-Standardschriftart1111111111111111111111111111111"/>
    <w:uiPriority w:val="99"/>
    <w:rsid w:val="00F33D7B"/>
  </w:style>
  <w:style w:type="character" w:customStyle="1" w:styleId="WW-Absatz-Standardschriftart11111111111111111111111111111111">
    <w:name w:val="WW-Absatz-Standardschriftart11111111111111111111111111111111"/>
    <w:uiPriority w:val="99"/>
    <w:rsid w:val="00F33D7B"/>
  </w:style>
  <w:style w:type="character" w:customStyle="1" w:styleId="WW-Absatz-Standardschriftart111111111111111111111111111111111">
    <w:name w:val="WW-Absatz-Standardschriftart111111111111111111111111111111111"/>
    <w:uiPriority w:val="99"/>
    <w:rsid w:val="00F33D7B"/>
  </w:style>
  <w:style w:type="character" w:customStyle="1" w:styleId="WW-Absatz-Standardschriftart1111111111111111111111111111111111">
    <w:name w:val="WW-Absatz-Standardschriftart1111111111111111111111111111111111"/>
    <w:uiPriority w:val="99"/>
    <w:rsid w:val="00F33D7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F33D7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F33D7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F33D7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F33D7B"/>
  </w:style>
  <w:style w:type="character" w:customStyle="1" w:styleId="11">
    <w:name w:val="Основной шрифт абзаца1"/>
    <w:uiPriority w:val="99"/>
    <w:rsid w:val="00F33D7B"/>
  </w:style>
  <w:style w:type="character" w:styleId="a3">
    <w:name w:val="Strong"/>
    <w:uiPriority w:val="99"/>
    <w:qFormat/>
    <w:rsid w:val="00F33D7B"/>
    <w:rPr>
      <w:rFonts w:cs="Times New Roman"/>
      <w:b/>
      <w:bCs/>
    </w:rPr>
  </w:style>
  <w:style w:type="character" w:customStyle="1" w:styleId="a4">
    <w:name w:val="Символ нумерации"/>
    <w:uiPriority w:val="99"/>
    <w:rsid w:val="00F33D7B"/>
    <w:rPr>
      <w:rFonts w:ascii="Times New Roman" w:hAnsi="Times New Roman"/>
      <w:b/>
      <w:sz w:val="24"/>
    </w:rPr>
  </w:style>
  <w:style w:type="character" w:customStyle="1" w:styleId="a5">
    <w:name w:val="Маркеры списка"/>
    <w:uiPriority w:val="99"/>
    <w:rsid w:val="00F33D7B"/>
    <w:rPr>
      <w:rFonts w:ascii="StarSymbol" w:eastAsia="StarSymbol" w:hAnsi="StarSymbol"/>
      <w:sz w:val="18"/>
    </w:rPr>
  </w:style>
  <w:style w:type="character" w:customStyle="1" w:styleId="ConsPlusNormal">
    <w:name w:val="ConsPlusNormal Знак"/>
    <w:uiPriority w:val="99"/>
    <w:rsid w:val="00F33D7B"/>
    <w:rPr>
      <w:rFonts w:ascii="Arial" w:hAnsi="Arial"/>
    </w:rPr>
  </w:style>
  <w:style w:type="paragraph" w:customStyle="1" w:styleId="a6">
    <w:name w:val="Заголовок"/>
    <w:basedOn w:val="a"/>
    <w:next w:val="a7"/>
    <w:uiPriority w:val="99"/>
    <w:rsid w:val="00F33D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rsid w:val="00F33D7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CF677E"/>
    <w:rPr>
      <w:sz w:val="24"/>
      <w:szCs w:val="24"/>
      <w:lang w:eastAsia="zh-CN"/>
    </w:rPr>
  </w:style>
  <w:style w:type="paragraph" w:styleId="a9">
    <w:name w:val="List"/>
    <w:basedOn w:val="a7"/>
    <w:uiPriority w:val="99"/>
    <w:rsid w:val="00F33D7B"/>
    <w:rPr>
      <w:rFonts w:ascii="Arial" w:hAnsi="Arial" w:cs="Tahoma"/>
    </w:rPr>
  </w:style>
  <w:style w:type="paragraph" w:styleId="aa">
    <w:name w:val="caption"/>
    <w:basedOn w:val="a"/>
    <w:uiPriority w:val="99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uiPriority w:val="99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uiPriority w:val="99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uiPriority w:val="99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uiPriority w:val="99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b">
    <w:name w:val="Содержимое таблицы"/>
    <w:basedOn w:val="a"/>
    <w:uiPriority w:val="99"/>
    <w:rsid w:val="00F33D7B"/>
    <w:pPr>
      <w:suppressLineNumbers/>
    </w:pPr>
  </w:style>
  <w:style w:type="paragraph" w:customStyle="1" w:styleId="ac">
    <w:name w:val="Заголовок таблицы"/>
    <w:basedOn w:val="ab"/>
    <w:uiPriority w:val="99"/>
    <w:rsid w:val="00F33D7B"/>
    <w:pPr>
      <w:jc w:val="center"/>
    </w:pPr>
    <w:rPr>
      <w:b/>
      <w:bCs/>
    </w:rPr>
  </w:style>
  <w:style w:type="paragraph" w:styleId="ad">
    <w:name w:val="No Spacing"/>
    <w:uiPriority w:val="99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uiPriority w:val="99"/>
    <w:rsid w:val="00F33D7B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Cell1">
    <w:name w:val="ConsPlusCell1"/>
    <w:next w:val="a"/>
    <w:uiPriority w:val="99"/>
    <w:rsid w:val="00F33D7B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Nonformat1">
    <w:name w:val="ConsPlusNonformat1"/>
    <w:next w:val="a"/>
    <w:uiPriority w:val="99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ConsPlusTitle1">
    <w:name w:val="ConsPlusTitle1"/>
    <w:next w:val="a"/>
    <w:uiPriority w:val="99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 w:bidi="hi-IN"/>
    </w:rPr>
  </w:style>
  <w:style w:type="paragraph" w:styleId="ae">
    <w:name w:val="List Paragraph"/>
    <w:basedOn w:val="a"/>
    <w:uiPriority w:val="99"/>
    <w:qFormat/>
    <w:rsid w:val="00F33D7B"/>
    <w:pPr>
      <w:suppressAutoHyphens w:val="0"/>
      <w:ind w:left="720"/>
    </w:pPr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2E354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2E3547"/>
    <w:rPr>
      <w:rFonts w:ascii="Tahoma" w:hAnsi="Tahoma" w:cs="Tahoma"/>
      <w:sz w:val="16"/>
      <w:szCs w:val="16"/>
      <w:lang w:eastAsia="zh-CN"/>
    </w:rPr>
  </w:style>
  <w:style w:type="paragraph" w:styleId="af1">
    <w:name w:val="header"/>
    <w:basedOn w:val="a"/>
    <w:link w:val="af2"/>
    <w:uiPriority w:val="99"/>
    <w:rsid w:val="00B04A4C"/>
    <w:pPr>
      <w:widowControl w:val="0"/>
      <w:tabs>
        <w:tab w:val="center" w:pos="4677"/>
        <w:tab w:val="right" w:pos="9355"/>
      </w:tabs>
    </w:pPr>
    <w:rPr>
      <w:rFonts w:eastAsia="SimSun" w:cs="Mangal"/>
      <w:kern w:val="1"/>
      <w:lang w:eastAsia="hi-IN" w:bidi="hi-IN"/>
    </w:rPr>
  </w:style>
  <w:style w:type="character" w:customStyle="1" w:styleId="af2">
    <w:name w:val="Верхний колонтитул Знак"/>
    <w:link w:val="af1"/>
    <w:uiPriority w:val="99"/>
    <w:locked/>
    <w:rsid w:val="00B04A4C"/>
    <w:rPr>
      <w:rFonts w:eastAsia="SimSun" w:cs="Mangal"/>
      <w:kern w:val="1"/>
      <w:sz w:val="24"/>
      <w:szCs w:val="24"/>
      <w:lang w:eastAsia="hi-IN" w:bidi="hi-IN"/>
    </w:rPr>
  </w:style>
  <w:style w:type="paragraph" w:styleId="af3">
    <w:name w:val="footer"/>
    <w:basedOn w:val="a"/>
    <w:link w:val="af4"/>
    <w:uiPriority w:val="99"/>
    <w:rsid w:val="00B04A4C"/>
    <w:pPr>
      <w:widowControl w:val="0"/>
      <w:tabs>
        <w:tab w:val="center" w:pos="4677"/>
        <w:tab w:val="right" w:pos="9355"/>
      </w:tabs>
    </w:pPr>
    <w:rPr>
      <w:rFonts w:eastAsia="SimSun" w:cs="Mangal"/>
      <w:kern w:val="1"/>
      <w:lang w:eastAsia="hi-IN" w:bidi="hi-IN"/>
    </w:rPr>
  </w:style>
  <w:style w:type="character" w:customStyle="1" w:styleId="af4">
    <w:name w:val="Нижний колонтитул Знак"/>
    <w:link w:val="af3"/>
    <w:uiPriority w:val="99"/>
    <w:locked/>
    <w:rsid w:val="00B04A4C"/>
    <w:rPr>
      <w:rFonts w:eastAsia="SimSun" w:cs="Mangal"/>
      <w:kern w:val="1"/>
      <w:sz w:val="24"/>
      <w:szCs w:val="24"/>
      <w:lang w:eastAsia="hi-IN" w:bidi="hi-IN"/>
    </w:rPr>
  </w:style>
  <w:style w:type="character" w:styleId="af5">
    <w:name w:val="Hyperlink"/>
    <w:uiPriority w:val="99"/>
    <w:rsid w:val="00B04A4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04A4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lekess-pressa.r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D22E-0BE3-4830-8019-DE49EA35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ConsultantPlus</dc:creator>
  <cp:keywords/>
  <dc:description/>
  <cp:lastModifiedBy>admin</cp:lastModifiedBy>
  <cp:revision>41</cp:revision>
  <cp:lastPrinted>2022-12-07T07:26:00Z</cp:lastPrinted>
  <dcterms:created xsi:type="dcterms:W3CDTF">2020-02-28T11:27:00Z</dcterms:created>
  <dcterms:modified xsi:type="dcterms:W3CDTF">2022-12-08T07:13:00Z</dcterms:modified>
</cp:coreProperties>
</file>